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72BE7" w14:textId="7DB0B6E4" w:rsidR="004412B2" w:rsidRDefault="002F1065" w:rsidP="002F1065">
      <w:pPr>
        <w:pStyle w:val="Kop3"/>
        <w:rPr>
          <w:rStyle w:val="Zwaar"/>
        </w:rPr>
      </w:pPr>
      <w:r>
        <w:rPr>
          <w:rStyle w:val="Nadruk"/>
        </w:rPr>
        <w:t>Iran en de Oorlog van Gog en Magog</w:t>
      </w:r>
    </w:p>
    <w:p w14:paraId="0A9BFEA2" w14:textId="77777777" w:rsidR="004412B2" w:rsidRDefault="002F1065">
      <w:pPr>
        <w:pStyle w:val="Plattetekst"/>
        <w:rPr>
          <w:rStyle w:val="Zwaar"/>
        </w:rPr>
      </w:pPr>
      <w:r>
        <w:rPr>
          <w:rStyle w:val="Zwaar"/>
        </w:rPr>
        <w:t>Hoofdthema</w:t>
      </w:r>
      <w:r>
        <w:t>: De huidige spanningen tussen Iran en Israël worden geplaatst binnen een eeuwenoude geestelijke strijd — de oorlog van Gog en Magog — zoals geprofeteerd in het boek Daniël.</w:t>
      </w:r>
    </w:p>
    <w:p w14:paraId="1D844BCB" w14:textId="77777777" w:rsidR="004412B2" w:rsidRDefault="002F1065">
      <w:pPr>
        <w:pStyle w:val="Plattetekst"/>
      </w:pPr>
      <w:r>
        <w:rPr>
          <w:rStyle w:val="Zwaar"/>
        </w:rPr>
        <w:t>Bijbelse basis</w:t>
      </w:r>
      <w:r>
        <w:t>:</w:t>
      </w:r>
    </w:p>
    <w:p w14:paraId="775C7466" w14:textId="77777777" w:rsidR="004412B2" w:rsidRDefault="002F1065">
      <w:pPr>
        <w:pStyle w:val="Plattetekst"/>
        <w:numPr>
          <w:ilvl w:val="0"/>
          <w:numId w:val="1"/>
        </w:numPr>
        <w:tabs>
          <w:tab w:val="left" w:pos="709"/>
        </w:tabs>
      </w:pPr>
      <w:r>
        <w:t>Daniël 7: Vier beesten als symbolen van wereldrijken, waaronder het Perzische rijk (de beer).</w:t>
      </w:r>
    </w:p>
    <w:p w14:paraId="30EA5C1A" w14:textId="77777777" w:rsidR="004412B2" w:rsidRDefault="002F1065">
      <w:pPr>
        <w:pStyle w:val="Plattetekst"/>
        <w:numPr>
          <w:ilvl w:val="0"/>
          <w:numId w:val="1"/>
        </w:numPr>
        <w:tabs>
          <w:tab w:val="left" w:pos="709"/>
        </w:tabs>
      </w:pPr>
      <w:r>
        <w:t>Daniël 10: De strijd tussen de aartsengel Michaël en de demonische prins van Perzië.</w:t>
      </w:r>
    </w:p>
    <w:p w14:paraId="29DC0C6A" w14:textId="77777777" w:rsidR="004412B2" w:rsidRDefault="002F1065">
      <w:pPr>
        <w:pStyle w:val="Plattetekst"/>
        <w:numPr>
          <w:ilvl w:val="0"/>
          <w:numId w:val="1"/>
        </w:numPr>
        <w:tabs>
          <w:tab w:val="left" w:pos="709"/>
        </w:tabs>
        <w:rPr>
          <w:rStyle w:val="Zwaar"/>
        </w:rPr>
      </w:pPr>
      <w:r>
        <w:t>Daniël 11: Vier koningen van Perzië, waarvan de vierde (mogelijk het huidige Iran) het rijkste en invloedrijkste is.</w:t>
      </w:r>
    </w:p>
    <w:p w14:paraId="79D51678" w14:textId="77777777" w:rsidR="004412B2" w:rsidRDefault="002F1065">
      <w:pPr>
        <w:pStyle w:val="Plattetekst"/>
        <w:rPr>
          <w:rStyle w:val="Zwaar"/>
        </w:rPr>
      </w:pPr>
      <w:r>
        <w:rPr>
          <w:rStyle w:val="Zwaar"/>
        </w:rPr>
        <w:t>Historische lagen</w:t>
      </w:r>
      <w:r>
        <w:t>:</w:t>
      </w:r>
    </w:p>
    <w:p w14:paraId="7ECC033C" w14:textId="77777777" w:rsidR="004412B2" w:rsidRDefault="002F1065">
      <w:pPr>
        <w:pStyle w:val="Plattetekst"/>
        <w:numPr>
          <w:ilvl w:val="0"/>
          <w:numId w:val="2"/>
        </w:numPr>
        <w:tabs>
          <w:tab w:val="left" w:pos="709"/>
        </w:tabs>
        <w:rPr>
          <w:rStyle w:val="Zwaar"/>
        </w:rPr>
      </w:pPr>
      <w:r>
        <w:rPr>
          <w:rStyle w:val="Zwaar"/>
        </w:rPr>
        <w:t>Vriend en vijand</w:t>
      </w:r>
      <w:r>
        <w:t>: Iran was ooit bondgenoot van Israël (Cyrus bevrijdde de Joden uit Babylon), maar ook bron van vervolging (Haman in het boek Esther).</w:t>
      </w:r>
    </w:p>
    <w:p w14:paraId="73A5088F" w14:textId="77777777" w:rsidR="004412B2" w:rsidRDefault="002F1065">
      <w:pPr>
        <w:pStyle w:val="Plattetekst"/>
        <w:numPr>
          <w:ilvl w:val="0"/>
          <w:numId w:val="2"/>
        </w:numPr>
        <w:tabs>
          <w:tab w:val="left" w:pos="709"/>
        </w:tabs>
        <w:rPr>
          <w:rStyle w:val="Zwaar"/>
        </w:rPr>
      </w:pPr>
      <w:r>
        <w:rPr>
          <w:rStyle w:val="Zwaar"/>
        </w:rPr>
        <w:t>Moderne wending</w:t>
      </w:r>
      <w:r>
        <w:t>: Na de Islamitische Revolutie van 1979 werd Iran leider van anti-Israëlische bewegingen, met steun aan Hamas, Hezbollah en andere proxies.</w:t>
      </w:r>
    </w:p>
    <w:p w14:paraId="1D464838" w14:textId="77777777" w:rsidR="004412B2" w:rsidRDefault="002F1065">
      <w:pPr>
        <w:pStyle w:val="Plattetekst"/>
      </w:pPr>
      <w:r>
        <w:rPr>
          <w:rStyle w:val="Zwaar"/>
        </w:rPr>
        <w:t>Geestelijke interpretatie</w:t>
      </w:r>
      <w:r>
        <w:t>:</w:t>
      </w:r>
    </w:p>
    <w:p w14:paraId="2C4D3FF9" w14:textId="77777777" w:rsidR="004412B2" w:rsidRDefault="002F1065">
      <w:pPr>
        <w:pStyle w:val="Plattetekst"/>
        <w:numPr>
          <w:ilvl w:val="0"/>
          <w:numId w:val="3"/>
        </w:numPr>
        <w:tabs>
          <w:tab w:val="left" w:pos="709"/>
        </w:tabs>
      </w:pPr>
      <w:r>
        <w:t>Iran wordt gezien als het vierde Perzische rijk, een manifestatie van geestelijke tegenstand tegen Israël.</w:t>
      </w:r>
    </w:p>
    <w:p w14:paraId="2A9BECB4" w14:textId="77777777" w:rsidR="004412B2" w:rsidRDefault="002F1065">
      <w:pPr>
        <w:pStyle w:val="Plattetekst"/>
        <w:numPr>
          <w:ilvl w:val="0"/>
          <w:numId w:val="3"/>
        </w:numPr>
        <w:tabs>
          <w:tab w:val="left" w:pos="709"/>
        </w:tabs>
        <w:rPr>
          <w:rStyle w:val="Zwaar"/>
        </w:rPr>
      </w:pPr>
      <w:r>
        <w:t>De oorlog van Gog en Magog is niet alleen fysiek, maar ook spiritueel — een strijd tussen het koninkrijk van God en de machten die daartegen opstaan.</w:t>
      </w:r>
    </w:p>
    <w:p w14:paraId="3AD4868A" w14:textId="77777777" w:rsidR="004412B2" w:rsidRDefault="002F1065">
      <w:pPr>
        <w:pStyle w:val="Plattetekst"/>
      </w:pPr>
      <w:r>
        <w:rPr>
          <w:rStyle w:val="Zwaar"/>
        </w:rPr>
        <w:t>Oproep tot gebed</w:t>
      </w:r>
      <w:r>
        <w:t>:</w:t>
      </w:r>
    </w:p>
    <w:p w14:paraId="063A2B1C" w14:textId="77777777" w:rsidR="004412B2" w:rsidRDefault="002F1065">
      <w:pPr>
        <w:pStyle w:val="Plattetekst"/>
        <w:numPr>
          <w:ilvl w:val="0"/>
          <w:numId w:val="4"/>
        </w:numPr>
        <w:tabs>
          <w:tab w:val="left" w:pos="709"/>
        </w:tabs>
      </w:pPr>
      <w:r>
        <w:t>Bid voor Israël en haar bescherming.</w:t>
      </w:r>
    </w:p>
    <w:p w14:paraId="009495E3" w14:textId="77777777" w:rsidR="004412B2" w:rsidRDefault="002F1065">
      <w:pPr>
        <w:pStyle w:val="Plattetekst"/>
        <w:numPr>
          <w:ilvl w:val="0"/>
          <w:numId w:val="4"/>
        </w:numPr>
        <w:tabs>
          <w:tab w:val="left" w:pos="709"/>
        </w:tabs>
      </w:pPr>
      <w:r>
        <w:t>Bid voor bevrijding van het Iraanse volk van onderdrukking.</w:t>
      </w:r>
    </w:p>
    <w:p w14:paraId="5F46C83B" w14:textId="77777777" w:rsidR="004412B2" w:rsidRDefault="002F1065">
      <w:pPr>
        <w:pStyle w:val="Plattetekst"/>
        <w:numPr>
          <w:ilvl w:val="0"/>
          <w:numId w:val="4"/>
        </w:numPr>
        <w:tabs>
          <w:tab w:val="left" w:pos="709"/>
        </w:tabs>
      </w:pPr>
      <w:r>
        <w:t>Bid voor de ondergrondse kerk in Iran en de 9.000 Joden die daar nog wonen.</w:t>
      </w:r>
    </w:p>
    <w:p w14:paraId="397C6410" w14:textId="77777777" w:rsidR="004412B2" w:rsidRDefault="002F1065">
      <w:pPr>
        <w:pStyle w:val="Plattetekst"/>
        <w:numPr>
          <w:ilvl w:val="0"/>
          <w:numId w:val="4"/>
        </w:numPr>
        <w:tabs>
          <w:tab w:val="left" w:pos="709"/>
        </w:tabs>
      </w:pPr>
      <w:r>
        <w:t>Bid voor bekering en herstel — dat Iran opnieuw een vriend van Israël mag worden.</w:t>
      </w:r>
    </w:p>
    <w:p w14:paraId="74179CF1" w14:textId="77777777" w:rsidR="004412B2" w:rsidRDefault="004412B2">
      <w:pPr>
        <w:pStyle w:val="Plattetekst"/>
        <w:sectPr w:rsidR="004412B2">
          <w:type w:val="continuous"/>
          <w:pgSz w:w="11906" w:h="16838"/>
          <w:pgMar w:top="1134" w:right="1134" w:bottom="1134" w:left="1134" w:header="708" w:footer="708" w:gutter="0"/>
          <w:cols w:space="708"/>
        </w:sectPr>
      </w:pPr>
    </w:p>
    <w:p w14:paraId="48ECAF4E" w14:textId="77777777" w:rsidR="002F1065" w:rsidRDefault="002F1065" w:rsidP="002F1065">
      <w:r>
        <w:t xml:space="preserve">Israël werd weer een staat na 2000 jaar in 1948. En ze kwamen herhaaldelijk in strijd met hun buurlanden en dat blijft zo tot het einde. Zo zegt de Schrift het en dat is profetisch. </w:t>
      </w:r>
    </w:p>
    <w:p w14:paraId="3B0E1096" w14:textId="77777777" w:rsidR="002F1065" w:rsidRDefault="002F1065" w:rsidP="002F1065"/>
    <w:p w14:paraId="05C56EAC" w14:textId="326C53E4" w:rsidR="00BF56C1" w:rsidRDefault="002F1065" w:rsidP="002F1065">
      <w:r>
        <w:t>Gog en Magog sluiten een verbond met de duivel om Israël te vernietigen en we zien dat Rusland al de islamitsiche landen die “DOOD AAN ISRAËL” schree</w:t>
      </w:r>
      <w:r w:rsidR="000162CA">
        <w:t>u</w:t>
      </w:r>
      <w:r>
        <w:t>wen heeft BEWAPEND, GETRAIND EN MODERNE WAPENS LEVERT EN DOOR HUN EIGEN INST</w:t>
      </w:r>
      <w:r w:rsidR="00CC6AE0">
        <w:t>R</w:t>
      </w:r>
      <w:r>
        <w:t>UCTEUR</w:t>
      </w:r>
      <w:r w:rsidR="000162CA">
        <w:t>S</w:t>
      </w:r>
      <w:r>
        <w:t xml:space="preserve"> de mensen leren hoe ze daarmee dood en verderf moeten zaaien</w:t>
      </w:r>
      <w:r w:rsidR="00BF56C1">
        <w:t>. Z</w:t>
      </w:r>
      <w:r>
        <w:t>e hebben herhaaldelijk Israël aangevallen met de bedoeling ze te verzwakken e</w:t>
      </w:r>
      <w:r w:rsidR="00BF56C1">
        <w:t>n</w:t>
      </w:r>
      <w:r>
        <w:t xml:space="preserve"> uiteindelijk Jeruzalem te bezetten en het Israëlisch volk te vernietigen. Ze willen ze de zee indrijven maar dat beteketent hetzelf</w:t>
      </w:r>
      <w:r w:rsidR="00BF56C1">
        <w:t>de</w:t>
      </w:r>
      <w:r>
        <w:t xml:space="preserve"> als </w:t>
      </w:r>
      <w:r w:rsidR="00BF56C1">
        <w:t xml:space="preserve">wat </w:t>
      </w:r>
      <w:r>
        <w:t>Hitler zei</w:t>
      </w:r>
      <w:r w:rsidR="00BF56C1">
        <w:t>,</w:t>
      </w:r>
      <w:r>
        <w:t xml:space="preserve"> die dan het woord </w:t>
      </w:r>
      <w:r w:rsidR="00BF56C1">
        <w:t>“E</w:t>
      </w:r>
      <w:r>
        <w:t>ndlösung</w:t>
      </w:r>
      <w:r w:rsidR="00BF56C1">
        <w:t>”</w:t>
      </w:r>
      <w:r>
        <w:t xml:space="preserve"> in de m</w:t>
      </w:r>
      <w:r w:rsidR="00CC6AE0">
        <w:t>o</w:t>
      </w:r>
      <w:r>
        <w:t xml:space="preserve">nd nam. Jezus heeft gezegd dat </w:t>
      </w:r>
      <w:r w:rsidR="00BF56C1">
        <w:t xml:space="preserve">er </w:t>
      </w:r>
      <w:r>
        <w:t>v</w:t>
      </w:r>
      <w:r w:rsidR="00BF56C1">
        <w:t>óó</w:t>
      </w:r>
      <w:r>
        <w:t>r Zijn wederkomt een grote afval zou zijn</w:t>
      </w:r>
      <w:r w:rsidR="00BF56C1">
        <w:t>. D</w:t>
      </w:r>
      <w:r>
        <w:t>ie afval is beslist niet neutraal t</w:t>
      </w:r>
      <w:r w:rsidR="00CC6AE0">
        <w:t>en</w:t>
      </w:r>
      <w:r>
        <w:t>.a</w:t>
      </w:r>
      <w:r w:rsidR="00CC6AE0">
        <w:t>anzien</w:t>
      </w:r>
      <w:r>
        <w:t>.v</w:t>
      </w:r>
      <w:r w:rsidR="00CC6AE0">
        <w:t>an</w:t>
      </w:r>
      <w:r>
        <w:t xml:space="preserve"> het geestelijk Israël, maar het is een religieus systeem d</w:t>
      </w:r>
      <w:r w:rsidR="00BF56C1">
        <w:t>at</w:t>
      </w:r>
      <w:r>
        <w:t xml:space="preserve"> zijn wortels heeft in Babel en </w:t>
      </w:r>
      <w:r w:rsidR="00BF56C1">
        <w:t>s</w:t>
      </w:r>
      <w:r>
        <w:t>amenwerkt met de poltiek van de nieuwe wereldorde. We moeten niet menen dat de wereld ons zal begrijpen, maar</w:t>
      </w:r>
      <w:r w:rsidR="00BF56C1">
        <w:t xml:space="preserve"> het gaat erom</w:t>
      </w:r>
      <w:r>
        <w:t xml:space="preserve"> of we Zijn </w:t>
      </w:r>
      <w:r>
        <w:lastRenderedPageBreak/>
        <w:t xml:space="preserve">stem horen en dat we weten dat profetie aan de geschiedenis vooraf gaat. Jezus zegt wat Israël gaat doen. </w:t>
      </w:r>
    </w:p>
    <w:p w14:paraId="5C2E1842" w14:textId="77777777" w:rsidR="00BF56C1" w:rsidRDefault="00BF56C1" w:rsidP="002F1065">
      <w:r>
        <w:t>Men gaat</w:t>
      </w:r>
      <w:r w:rsidR="002F1065">
        <w:t xml:space="preserve"> mee in de valse vrede en </w:t>
      </w:r>
      <w:r>
        <w:t>neemt</w:t>
      </w:r>
      <w:r w:rsidR="002F1065">
        <w:t xml:space="preserve"> de antichrist aan. </w:t>
      </w:r>
      <w:r>
        <w:t>Na</w:t>
      </w:r>
      <w:r w:rsidR="002F1065">
        <w:t xml:space="preserve"> drie</w:t>
      </w:r>
      <w:r>
        <w:t>ë</w:t>
      </w:r>
      <w:r w:rsidR="002F1065">
        <w:t>nhalfjaar kom</w:t>
      </w:r>
      <w:r>
        <w:t>t</w:t>
      </w:r>
      <w:r w:rsidR="002F1065">
        <w:t xml:space="preserve"> </w:t>
      </w:r>
      <w:r>
        <w:t>men</w:t>
      </w:r>
      <w:r w:rsidR="002F1065">
        <w:t xml:space="preserve"> er achter dat hij hun grootste vijand is en dan </w:t>
      </w:r>
      <w:r>
        <w:t>roept men</w:t>
      </w:r>
      <w:r w:rsidR="002F1065">
        <w:t xml:space="preserve"> in</w:t>
      </w:r>
      <w:r>
        <w:t xml:space="preserve"> de</w:t>
      </w:r>
      <w:r w:rsidR="002F1065">
        <w:t xml:space="preserve"> hoog</w:t>
      </w:r>
      <w:r>
        <w:t>s</w:t>
      </w:r>
      <w:r w:rsidR="002F1065">
        <w:t xml:space="preserve">te nood </w:t>
      </w:r>
      <w:r>
        <w:t>Jezus de Messias</w:t>
      </w:r>
      <w:r w:rsidR="002F1065">
        <w:t xml:space="preserve"> wel aan</w:t>
      </w:r>
      <w:r>
        <w:t xml:space="preserve">. Het is  </w:t>
      </w:r>
      <w:r w:rsidR="002F1065">
        <w:t xml:space="preserve"> een overblijfsel </w:t>
      </w:r>
      <w:r>
        <w:t>dat</w:t>
      </w:r>
      <w:r w:rsidR="002F1065">
        <w:t xml:space="preserve"> in Israël</w:t>
      </w:r>
      <w:r>
        <w:t xml:space="preserve"> overblijft</w:t>
      </w:r>
      <w:r w:rsidR="002F1065">
        <w:t xml:space="preserve">. </w:t>
      </w:r>
    </w:p>
    <w:p w14:paraId="26AFB332" w14:textId="77777777" w:rsidR="00BF56C1" w:rsidRDefault="00BF56C1" w:rsidP="002F1065"/>
    <w:p w14:paraId="328F6C2F" w14:textId="77777777" w:rsidR="00FA79A2" w:rsidRDefault="00BF56C1" w:rsidP="002F1065">
      <w:r>
        <w:t>E</w:t>
      </w:r>
      <w:r w:rsidR="002F1065">
        <w:t>r zijn vele valse profeten en apostelen die een valse vrede prediken en meewerken aan de grote afval en de mensen misleiden. En als de tijd niet ingekort zou worden dan w</w:t>
      </w:r>
      <w:r w:rsidR="00FA79A2">
        <w:t>o</w:t>
      </w:r>
      <w:r w:rsidR="002F1065">
        <w:t xml:space="preserve">rden zelfs de </w:t>
      </w:r>
      <w:r w:rsidR="00FA79A2">
        <w:t>‘</w:t>
      </w:r>
      <w:r w:rsidR="002F1065">
        <w:t>heiligen</w:t>
      </w:r>
      <w:r w:rsidR="00FA79A2">
        <w:t>’</w:t>
      </w:r>
      <w:r w:rsidR="002F1065">
        <w:t xml:space="preserve"> verleid. Maar het is de HERE die om Zijn Heilige Naam een overblijfsel van Israël doet behouden</w:t>
      </w:r>
      <w:r w:rsidR="00FA79A2">
        <w:t>,</w:t>
      </w:r>
      <w:r w:rsidR="002F1065">
        <w:t xml:space="preserve"> want </w:t>
      </w:r>
      <w:r w:rsidR="00FA79A2">
        <w:t xml:space="preserve">Hij heeft </w:t>
      </w:r>
      <w:r w:rsidR="002F1065">
        <w:t>met Israël een eeuwig verbond gesloten</w:t>
      </w:r>
      <w:r w:rsidR="00FA79A2">
        <w:t>. Dat verbond werd in het begin met Abraham gesloten</w:t>
      </w:r>
      <w:r w:rsidR="002F1065">
        <w:t xml:space="preserve"> en werd doorgegeven aan Isa</w:t>
      </w:r>
      <w:r w:rsidR="00FA79A2">
        <w:t>ä</w:t>
      </w:r>
      <w:r w:rsidR="002F1065">
        <w:t xml:space="preserve">k en Jakob, </w:t>
      </w:r>
    </w:p>
    <w:p w14:paraId="1157D461" w14:textId="77777777" w:rsidR="00FA79A2" w:rsidRDefault="00FA79A2" w:rsidP="002F1065"/>
    <w:p w14:paraId="5DACEA1B" w14:textId="2B92905A" w:rsidR="00C20845" w:rsidRDefault="002F1065" w:rsidP="002F1065">
      <w:r>
        <w:t xml:space="preserve">Jakob is Israël en in Israël zullen ook de </w:t>
      </w:r>
      <w:r w:rsidR="00C20845">
        <w:t xml:space="preserve">degenen uit de </w:t>
      </w:r>
      <w:r>
        <w:t>volkeren gezegend worden die zich tot Christus hebben bekeerd</w:t>
      </w:r>
      <w:r w:rsidR="00FA79A2">
        <w:t xml:space="preserve">. Die </w:t>
      </w:r>
      <w:r>
        <w:t xml:space="preserve">bekering </w:t>
      </w:r>
      <w:r w:rsidR="00FA79A2">
        <w:t>vindt plaats bij</w:t>
      </w:r>
      <w:r>
        <w:t xml:space="preserve"> mensen </w:t>
      </w:r>
      <w:r w:rsidR="00FA79A2">
        <w:t xml:space="preserve">en dat slaat niet </w:t>
      </w:r>
      <w:r>
        <w:t>op religieuze systemen en pol</w:t>
      </w:r>
      <w:r w:rsidR="00CC6AE0">
        <w:t>i</w:t>
      </w:r>
      <w:r>
        <w:t xml:space="preserve">tieke partijen. We worden getrokken uit de macht van de duisternis en overgezet in het Koninkrijk van Zijn geliefde Zoon. </w:t>
      </w:r>
      <w:r w:rsidR="00C20845">
        <w:t>Wie</w:t>
      </w:r>
      <w:r>
        <w:t xml:space="preserve"> niet wedergeboren is kan </w:t>
      </w:r>
      <w:r w:rsidR="00C20845">
        <w:t>Gods</w:t>
      </w:r>
      <w:r>
        <w:t xml:space="preserve"> </w:t>
      </w:r>
      <w:r w:rsidR="00C20845">
        <w:t>K</w:t>
      </w:r>
      <w:r>
        <w:t xml:space="preserve">oninkrijk niet zien en komt op de weg van het beest en de antichrist. </w:t>
      </w:r>
    </w:p>
    <w:p w14:paraId="3F480BE8" w14:textId="77777777" w:rsidR="00C20845" w:rsidRDefault="00C20845" w:rsidP="002F1065"/>
    <w:p w14:paraId="2C6A0123" w14:textId="77777777" w:rsidR="00C20845" w:rsidRDefault="002F1065" w:rsidP="002F1065">
      <w:r>
        <w:t>God zegt dat Hij Zijn troon in Perzië zal zetten en daarmee neemt breekt Hij hun macht. Israël moet het zien dat Hij voor h</w:t>
      </w:r>
      <w:r w:rsidR="00C20845">
        <w:t>e</w:t>
      </w:r>
      <w:r>
        <w:t>n strijdt, maar Israël is meer gericht o</w:t>
      </w:r>
      <w:r w:rsidR="00C20845">
        <w:t>p</w:t>
      </w:r>
      <w:r>
        <w:t xml:space="preserve"> wereldvrede dan het ontvangen van de ware Vredevorst</w:t>
      </w:r>
      <w:r w:rsidR="00C20845">
        <w:t>.</w:t>
      </w:r>
    </w:p>
    <w:p w14:paraId="0053C4BD" w14:textId="77777777" w:rsidR="00C20845" w:rsidRDefault="00C20845" w:rsidP="002F1065"/>
    <w:p w14:paraId="7A84077D" w14:textId="2927B351" w:rsidR="00E45162" w:rsidRDefault="00C20845" w:rsidP="002F1065">
      <w:r>
        <w:t>V</w:t>
      </w:r>
      <w:r w:rsidR="002F1065">
        <w:t>oordat Jezus Zijn voeten op de Olijfberg zet komt Jakob nog in een vreselijke benauwdheid en worden de zegel</w:t>
      </w:r>
      <w:r w:rsidR="00CC6AE0">
        <w:t xml:space="preserve">s, schalen </w:t>
      </w:r>
      <w:r>
        <w:t>over hen uitgestort</w:t>
      </w:r>
      <w:r w:rsidR="002F1065">
        <w:t xml:space="preserve"> en da</w:t>
      </w:r>
      <w:r>
        <w:t>arna worden</w:t>
      </w:r>
      <w:r w:rsidR="002F1065">
        <w:t xml:space="preserve"> de bazuinen geblazen</w:t>
      </w:r>
      <w:r>
        <w:t>. Het</w:t>
      </w:r>
      <w:r w:rsidR="002F1065">
        <w:t xml:space="preserve"> begint met de vier paarden die over de aarde gaan</w:t>
      </w:r>
      <w:r>
        <w:t>. H</w:t>
      </w:r>
      <w:r w:rsidR="002F1065">
        <w:t xml:space="preserve">et eerste paard </w:t>
      </w:r>
      <w:r w:rsidR="00CC6AE0">
        <w:t xml:space="preserve">uit Openbaring 6 </w:t>
      </w:r>
      <w:r w:rsidR="002F1065">
        <w:t xml:space="preserve">is </w:t>
      </w:r>
      <w:r>
        <w:t xml:space="preserve">een wit </w:t>
      </w:r>
      <w:r w:rsidR="00E45162">
        <w:t xml:space="preserve">paard bereden door </w:t>
      </w:r>
      <w:r w:rsidR="002F1065">
        <w:t>de antichrist</w:t>
      </w:r>
      <w:r w:rsidR="00E45162">
        <w:t>,</w:t>
      </w:r>
      <w:r w:rsidR="002F1065">
        <w:t xml:space="preserve"> die de rest aanstuurt. </w:t>
      </w:r>
    </w:p>
    <w:p w14:paraId="0BE36D95" w14:textId="77777777" w:rsidR="00E45162" w:rsidRDefault="00E45162" w:rsidP="002F1065"/>
    <w:p w14:paraId="5E7FAB13" w14:textId="67C3460E" w:rsidR="004412B2" w:rsidRDefault="002F1065" w:rsidP="002F1065">
      <w:r>
        <w:t>We moeten goed weten waarvoor we bidden in deze eindtijd. Jezus heeft ons bidden geleerd en in het Onze Vader staat niet dat we moeten bidden om Israël, maar om Zijn Koninkrijk</w:t>
      </w:r>
      <w:r w:rsidR="00E45162">
        <w:t xml:space="preserve"> </w:t>
      </w:r>
      <w:r w:rsidR="009B5594">
        <w:t xml:space="preserve">en we weten </w:t>
      </w:r>
      <w:r w:rsidR="00E45162">
        <w:t xml:space="preserve">dat Hij </w:t>
      </w:r>
      <w:r w:rsidR="009B5594">
        <w:t xml:space="preserve">dat </w:t>
      </w:r>
      <w:r w:rsidR="00E45162">
        <w:t>in Israël zal stichten. Ons gebed moet zijn</w:t>
      </w:r>
      <w:r>
        <w:t xml:space="preserve"> dat </w:t>
      </w:r>
      <w:r w:rsidR="00E45162">
        <w:t>Gods</w:t>
      </w:r>
      <w:r>
        <w:t xml:space="preserve"> wil moge geschieden in de hemel en op aarde</w:t>
      </w:r>
      <w:r w:rsidR="00E45162">
        <w:t xml:space="preserve">. Daar is Israël </w:t>
      </w:r>
      <w:r>
        <w:t>bij ingesloten en allen die Zijn verschijning lief hebben.</w:t>
      </w:r>
    </w:p>
    <w:p w14:paraId="4D748FCE" w14:textId="77777777" w:rsidR="00E45162" w:rsidRDefault="00E45162" w:rsidP="002F1065"/>
    <w:p w14:paraId="259F2EC0" w14:textId="22E5A5DE" w:rsidR="00E45162" w:rsidRDefault="00E45162" w:rsidP="002F1065">
      <w:pPr>
        <w:sectPr w:rsidR="00E45162">
          <w:type w:val="continuous"/>
          <w:pgSz w:w="11906" w:h="16838"/>
          <w:pgMar w:top="1134" w:right="1134" w:bottom="1134" w:left="1134" w:header="708" w:footer="708" w:gutter="0"/>
          <w:cols w:space="708"/>
        </w:sectPr>
      </w:pPr>
    </w:p>
    <w:p w14:paraId="66D13093" w14:textId="7393608F" w:rsidR="004412B2" w:rsidRDefault="00E45162">
      <w:pPr>
        <w:pStyle w:val="Plattetekst"/>
      </w:pPr>
      <w:r>
        <w:t>Dit</w:t>
      </w:r>
      <w:r w:rsidR="002F1065">
        <w:t xml:space="preserve"> eindtijd</w:t>
      </w:r>
      <w:r w:rsidR="002F1065">
        <w:noBreakHyphen/>
        <w:t xml:space="preserve">perspectief </w:t>
      </w:r>
      <w:r>
        <w:t xml:space="preserve">is </w:t>
      </w:r>
      <w:r w:rsidR="002F1065">
        <w:t xml:space="preserve">diep geworteld in </w:t>
      </w:r>
      <w:r>
        <w:t xml:space="preserve">de </w:t>
      </w:r>
      <w:r w:rsidR="002F1065">
        <w:t>Schrift</w:t>
      </w:r>
      <w:r>
        <w:t>: de</w:t>
      </w:r>
      <w:r w:rsidR="002F1065">
        <w:t xml:space="preserve"> profetie en de geschiedenis van Israël. </w:t>
      </w:r>
      <w:r>
        <w:t>Het is een lijn d</w:t>
      </w:r>
      <w:r w:rsidR="002F1065">
        <w:t xml:space="preserve">ie doorloopt van Genesis tot Openbaring. </w:t>
      </w:r>
    </w:p>
    <w:p w14:paraId="0241536B" w14:textId="5C1050B9" w:rsidR="004412B2" w:rsidRDefault="009B5594">
      <w:pPr>
        <w:pStyle w:val="Kop2"/>
      </w:pPr>
      <w:r>
        <w:rPr>
          <w:rStyle w:val="Zwaar"/>
        </w:rPr>
        <w:t>1</w:t>
      </w:r>
      <w:r w:rsidR="002F1065">
        <w:rPr>
          <w:rStyle w:val="Zwaar"/>
        </w:rPr>
        <w:t>. Israël opnieuw een staat (1948)</w:t>
      </w:r>
    </w:p>
    <w:p w14:paraId="1F29E572" w14:textId="7316E28B" w:rsidR="004412B2" w:rsidRDefault="009B5594">
      <w:pPr>
        <w:pStyle w:val="Plattetekst"/>
      </w:pPr>
      <w:r>
        <w:t>De</w:t>
      </w:r>
      <w:r w:rsidR="002F1065">
        <w:t xml:space="preserve"> terugkeer van Israël na bijna 2000 jaar</w:t>
      </w:r>
      <w:r>
        <w:t xml:space="preserve"> is</w:t>
      </w:r>
      <w:r w:rsidR="002F1065">
        <w:t xml:space="preserve"> uniek in de wereldgeschiedenis. Voor veel gelovigen is dit niet alleen politiek, maar </w:t>
      </w:r>
      <w:r w:rsidR="002F1065">
        <w:rPr>
          <w:rStyle w:val="Zwaar"/>
        </w:rPr>
        <w:t>profetisch</w:t>
      </w:r>
      <w:r w:rsidR="002F1065">
        <w:t>:</w:t>
      </w:r>
    </w:p>
    <w:p w14:paraId="25541B63" w14:textId="77777777" w:rsidR="004412B2" w:rsidRDefault="002F1065">
      <w:pPr>
        <w:pStyle w:val="Plattetekst"/>
        <w:numPr>
          <w:ilvl w:val="0"/>
          <w:numId w:val="5"/>
        </w:numPr>
        <w:tabs>
          <w:tab w:val="left" w:pos="709"/>
        </w:tabs>
      </w:pPr>
      <w:r>
        <w:t>Ezechiël 36–37: terugkeer naar het land</w:t>
      </w:r>
    </w:p>
    <w:p w14:paraId="26AB6EB2" w14:textId="77777777" w:rsidR="004412B2" w:rsidRDefault="002F1065">
      <w:pPr>
        <w:pStyle w:val="Plattetekst"/>
        <w:numPr>
          <w:ilvl w:val="0"/>
          <w:numId w:val="5"/>
        </w:numPr>
        <w:tabs>
          <w:tab w:val="left" w:pos="709"/>
        </w:tabs>
      </w:pPr>
      <w:r>
        <w:t>Jesaja 11: herstel uit de volken</w:t>
      </w:r>
    </w:p>
    <w:p w14:paraId="19C27251" w14:textId="77777777" w:rsidR="004412B2" w:rsidRDefault="002F1065">
      <w:pPr>
        <w:pStyle w:val="Plattetekst"/>
        <w:numPr>
          <w:ilvl w:val="0"/>
          <w:numId w:val="5"/>
        </w:numPr>
        <w:tabs>
          <w:tab w:val="left" w:pos="709"/>
        </w:tabs>
      </w:pPr>
      <w:r>
        <w:t>Amos 9: “Ik zal hen planten in hun land…”</w:t>
      </w:r>
    </w:p>
    <w:p w14:paraId="53A8441F" w14:textId="3CB4B2C5" w:rsidR="004412B2" w:rsidRDefault="002F1065">
      <w:pPr>
        <w:pStyle w:val="Plattetekst"/>
      </w:pPr>
      <w:r>
        <w:t xml:space="preserve">Dat Israël vanaf dag één in conflict kwam met zijn buren past in het patroon dat de profeten schetsen: </w:t>
      </w:r>
      <w:r>
        <w:rPr>
          <w:rStyle w:val="Zwaar"/>
        </w:rPr>
        <w:t>het land is omstreden tot het einde</w:t>
      </w:r>
      <w:r w:rsidR="009B5594">
        <w:rPr>
          <w:rStyle w:val="Zwaar"/>
        </w:rPr>
        <w:t xml:space="preserve"> (Exodus 17:16)</w:t>
      </w:r>
      <w:r>
        <w:t>.</w:t>
      </w:r>
    </w:p>
    <w:p w14:paraId="794A4A07" w14:textId="60572021" w:rsidR="004412B2" w:rsidRDefault="002F1065">
      <w:pPr>
        <w:pStyle w:val="Kop2"/>
      </w:pPr>
      <w:r>
        <w:rPr>
          <w:rStyle w:val="Zwaar"/>
        </w:rPr>
        <w:t>2. Gog en Magog en de geestelijke coalitie</w:t>
      </w:r>
    </w:p>
    <w:p w14:paraId="3206D68B" w14:textId="1C9F4667" w:rsidR="004412B2" w:rsidRDefault="002F1065">
      <w:pPr>
        <w:pStyle w:val="Plattetekst"/>
      </w:pPr>
      <w:r>
        <w:t xml:space="preserve">Gog en Magog als een </w:t>
      </w:r>
      <w:r>
        <w:rPr>
          <w:rStyle w:val="Zwaar"/>
        </w:rPr>
        <w:t>duivelse coalitie</w:t>
      </w:r>
      <w:r>
        <w:t xml:space="preserve"> die Israël wil vernietigen, sluit aan bij Ezechiël 38–39. </w:t>
      </w:r>
      <w:r w:rsidR="003954F6">
        <w:t>We onderscheiden daarbij:</w:t>
      </w:r>
    </w:p>
    <w:p w14:paraId="4B6170D5" w14:textId="77777777" w:rsidR="004412B2" w:rsidRDefault="002F1065">
      <w:pPr>
        <w:pStyle w:val="Plattetekst"/>
        <w:numPr>
          <w:ilvl w:val="0"/>
          <w:numId w:val="6"/>
        </w:numPr>
        <w:tabs>
          <w:tab w:val="left" w:pos="709"/>
        </w:tabs>
      </w:pPr>
      <w:r>
        <w:lastRenderedPageBreak/>
        <w:t>Rusland als bewapener van vijandige naties</w:t>
      </w:r>
    </w:p>
    <w:p w14:paraId="74326927" w14:textId="77777777" w:rsidR="004412B2" w:rsidRDefault="002F1065">
      <w:pPr>
        <w:pStyle w:val="Plattetekst"/>
        <w:numPr>
          <w:ilvl w:val="0"/>
          <w:numId w:val="6"/>
        </w:numPr>
        <w:tabs>
          <w:tab w:val="left" w:pos="709"/>
        </w:tabs>
      </w:pPr>
      <w:r>
        <w:t>Islamitische landen die “dood aan Israël” roepen</w:t>
      </w:r>
    </w:p>
    <w:p w14:paraId="4CF8EBD6" w14:textId="77777777" w:rsidR="004412B2" w:rsidRDefault="002F1065">
      <w:pPr>
        <w:pStyle w:val="Plattetekst"/>
        <w:numPr>
          <w:ilvl w:val="0"/>
          <w:numId w:val="6"/>
        </w:numPr>
        <w:tabs>
          <w:tab w:val="left" w:pos="709"/>
        </w:tabs>
      </w:pPr>
      <w:r>
        <w:t>De herhaalde pogingen om Israël te verzwakken of te verdrijven</w:t>
      </w:r>
    </w:p>
    <w:p w14:paraId="047C5586" w14:textId="4FFDF092" w:rsidR="004412B2" w:rsidRDefault="003954F6">
      <w:pPr>
        <w:pStyle w:val="Plattetekst"/>
      </w:pPr>
      <w:r>
        <w:t>We herkennen deze punten</w:t>
      </w:r>
      <w:r w:rsidR="002F1065">
        <w:t xml:space="preserve"> binnen veel profetische tradities. </w:t>
      </w:r>
      <w:r>
        <w:t>Er is een</w:t>
      </w:r>
      <w:r w:rsidR="002F1065">
        <w:t xml:space="preserve"> historisch parallel met de Endlösung — </w:t>
      </w:r>
      <w:r>
        <w:t>omdat het doel identiek is,</w:t>
      </w:r>
      <w:r w:rsidR="001D0D54">
        <w:t xml:space="preserve"> namelijk uitroeiing,</w:t>
      </w:r>
      <w:r>
        <w:t xml:space="preserve"> vormt dit </w:t>
      </w:r>
      <w:r w:rsidR="002F1065">
        <w:t>een pijnlijke vergelijking,</w:t>
      </w:r>
    </w:p>
    <w:p w14:paraId="30E9B4EC" w14:textId="0354F947" w:rsidR="004412B2" w:rsidRDefault="002F1065">
      <w:pPr>
        <w:pStyle w:val="Kop2"/>
      </w:pPr>
      <w:r>
        <w:rPr>
          <w:rStyle w:val="Zwaar"/>
        </w:rPr>
        <w:t>3. De grote afval</w:t>
      </w:r>
    </w:p>
    <w:p w14:paraId="10CE80E7" w14:textId="2C31363F" w:rsidR="004412B2" w:rsidRDefault="001D0D54">
      <w:pPr>
        <w:pStyle w:val="Plattetekst"/>
      </w:pPr>
      <w:r>
        <w:t xml:space="preserve">De </w:t>
      </w:r>
      <w:r w:rsidR="002F1065">
        <w:t xml:space="preserve">woorden van Jezus (Matt. 24, 2 Thess. 2) </w:t>
      </w:r>
      <w:r>
        <w:t xml:space="preserve"> zijn te verbinden </w:t>
      </w:r>
      <w:r w:rsidR="002F1065">
        <w:t>met:</w:t>
      </w:r>
    </w:p>
    <w:p w14:paraId="5D33D61D" w14:textId="77777777" w:rsidR="004412B2" w:rsidRDefault="002F1065">
      <w:pPr>
        <w:pStyle w:val="Plattetekst"/>
        <w:numPr>
          <w:ilvl w:val="0"/>
          <w:numId w:val="7"/>
        </w:numPr>
        <w:tabs>
          <w:tab w:val="left" w:pos="709"/>
        </w:tabs>
      </w:pPr>
      <w:r>
        <w:t>een religieus systeem dat teruggaat tot Babel</w:t>
      </w:r>
    </w:p>
    <w:p w14:paraId="28A9F938" w14:textId="77777777" w:rsidR="004412B2" w:rsidRDefault="002F1065">
      <w:pPr>
        <w:pStyle w:val="Plattetekst"/>
        <w:numPr>
          <w:ilvl w:val="0"/>
          <w:numId w:val="7"/>
        </w:numPr>
        <w:tabs>
          <w:tab w:val="left" w:pos="709"/>
        </w:tabs>
      </w:pPr>
      <w:r>
        <w:t>samenwerking tussen religie en wereldpolitiek</w:t>
      </w:r>
    </w:p>
    <w:p w14:paraId="1BCA954A" w14:textId="77777777" w:rsidR="004412B2" w:rsidRDefault="002F1065">
      <w:pPr>
        <w:pStyle w:val="Plattetekst"/>
        <w:numPr>
          <w:ilvl w:val="0"/>
          <w:numId w:val="7"/>
        </w:numPr>
        <w:tabs>
          <w:tab w:val="left" w:pos="709"/>
        </w:tabs>
      </w:pPr>
      <w:r>
        <w:t>een valse vrede die Israël zal misleiden</w:t>
      </w:r>
    </w:p>
    <w:p w14:paraId="45CDF759" w14:textId="11324B18" w:rsidR="004412B2" w:rsidRDefault="002F1065">
      <w:pPr>
        <w:pStyle w:val="Plattetekst"/>
      </w:pPr>
      <w:r>
        <w:t>D</w:t>
      </w:r>
      <w:r w:rsidR="001D0D54">
        <w:t>i</w:t>
      </w:r>
      <w:r>
        <w:t xml:space="preserve">t is een klassieke eschatologische lijn: </w:t>
      </w:r>
      <w:r>
        <w:rPr>
          <w:rStyle w:val="Zwaar"/>
        </w:rPr>
        <w:t>de afval is niet seculier, maar religieus</w:t>
      </w:r>
      <w:r>
        <w:t>. Het gaat om een systeem dat zich voordoet als licht, maar duisternis is.</w:t>
      </w:r>
    </w:p>
    <w:p w14:paraId="0996E568" w14:textId="51778400" w:rsidR="004412B2" w:rsidRDefault="002F1065">
      <w:pPr>
        <w:pStyle w:val="Kop2"/>
      </w:pPr>
      <w:r>
        <w:rPr>
          <w:rStyle w:val="Zwaar"/>
        </w:rPr>
        <w:t>4. Israël en de valse vrede</w:t>
      </w:r>
    </w:p>
    <w:p w14:paraId="7CEB729C" w14:textId="710FDB40" w:rsidR="004412B2" w:rsidRDefault="002F1065">
      <w:pPr>
        <w:pStyle w:val="Plattetekst"/>
      </w:pPr>
      <w:r>
        <w:t>Israël zal meegaan in een valse vrede en de antichrist aannemen. Dat sluit aan bij:</w:t>
      </w:r>
    </w:p>
    <w:p w14:paraId="6F98D4D6" w14:textId="77777777" w:rsidR="004412B2" w:rsidRDefault="002F1065">
      <w:pPr>
        <w:pStyle w:val="Plattetekst"/>
        <w:numPr>
          <w:ilvl w:val="0"/>
          <w:numId w:val="8"/>
        </w:numPr>
        <w:tabs>
          <w:tab w:val="left" w:pos="709"/>
        </w:tabs>
      </w:pPr>
      <w:r>
        <w:t>Daniël 9:27: “een verbond voor één week”</w:t>
      </w:r>
    </w:p>
    <w:p w14:paraId="552A13D8" w14:textId="77777777" w:rsidR="004412B2" w:rsidRDefault="002F1065">
      <w:pPr>
        <w:pStyle w:val="Plattetekst"/>
        <w:numPr>
          <w:ilvl w:val="0"/>
          <w:numId w:val="8"/>
        </w:numPr>
        <w:tabs>
          <w:tab w:val="left" w:pos="709"/>
        </w:tabs>
      </w:pPr>
      <w:r>
        <w:t>Johannes 5:43: “Gij zult een ander aannemen”</w:t>
      </w:r>
    </w:p>
    <w:p w14:paraId="4A483A48" w14:textId="77777777" w:rsidR="004412B2" w:rsidRDefault="002F1065">
      <w:pPr>
        <w:pStyle w:val="Plattetekst"/>
      </w:pPr>
      <w:r>
        <w:t xml:space="preserve">Na 3,5 jaar komt de breuk, en dan roept Israël in nood </w:t>
      </w:r>
      <w:r>
        <w:rPr>
          <w:rStyle w:val="Zwaar"/>
        </w:rPr>
        <w:t>Yeshua haMashiach</w:t>
      </w:r>
      <w:r>
        <w:t xml:space="preserve"> aan. Dat is het moment waarop volgens Zacharia 12–14 het overblijfsel wordt gered.</w:t>
      </w:r>
    </w:p>
    <w:p w14:paraId="4FF0BCD0" w14:textId="6EE02CF6" w:rsidR="004412B2" w:rsidRDefault="001D0D54">
      <w:pPr>
        <w:pStyle w:val="Kop2"/>
      </w:pPr>
      <w:r>
        <w:rPr>
          <w:rStyle w:val="Zwaar"/>
        </w:rPr>
        <w:t>5</w:t>
      </w:r>
      <w:r w:rsidR="002F1065">
        <w:rPr>
          <w:rStyle w:val="Zwaar"/>
        </w:rPr>
        <w:t>. Valse profeten en misleiding</w:t>
      </w:r>
    </w:p>
    <w:p w14:paraId="61885D8A" w14:textId="4ADF0CC2" w:rsidR="004412B2" w:rsidRDefault="001B7DD4">
      <w:pPr>
        <w:pStyle w:val="Plattetekst"/>
      </w:pPr>
      <w:r>
        <w:t>Wees op je hoede voor</w:t>
      </w:r>
      <w:r w:rsidR="002F1065">
        <w:t>:</w:t>
      </w:r>
    </w:p>
    <w:p w14:paraId="47795924" w14:textId="77777777" w:rsidR="004412B2" w:rsidRDefault="002F1065">
      <w:pPr>
        <w:pStyle w:val="Plattetekst"/>
        <w:numPr>
          <w:ilvl w:val="0"/>
          <w:numId w:val="9"/>
        </w:numPr>
        <w:tabs>
          <w:tab w:val="left" w:pos="709"/>
        </w:tabs>
      </w:pPr>
      <w:r>
        <w:t>valse apostelen</w:t>
      </w:r>
    </w:p>
    <w:p w14:paraId="155D8409" w14:textId="77777777" w:rsidR="004412B2" w:rsidRDefault="002F1065">
      <w:pPr>
        <w:pStyle w:val="Plattetekst"/>
        <w:numPr>
          <w:ilvl w:val="0"/>
          <w:numId w:val="9"/>
        </w:numPr>
        <w:tabs>
          <w:tab w:val="left" w:pos="709"/>
        </w:tabs>
      </w:pPr>
      <w:r>
        <w:t>valse vrede</w:t>
      </w:r>
    </w:p>
    <w:p w14:paraId="3F9F0B76" w14:textId="77777777" w:rsidR="004412B2" w:rsidRDefault="002F1065">
      <w:pPr>
        <w:pStyle w:val="Plattetekst"/>
        <w:numPr>
          <w:ilvl w:val="0"/>
          <w:numId w:val="9"/>
        </w:numPr>
        <w:tabs>
          <w:tab w:val="left" w:pos="709"/>
        </w:tabs>
      </w:pPr>
      <w:r>
        <w:t>misleiding van zelfs de uitverkorenen</w:t>
      </w:r>
    </w:p>
    <w:p w14:paraId="53877E90" w14:textId="11B2765F" w:rsidR="004412B2" w:rsidRDefault="002F1065">
      <w:pPr>
        <w:pStyle w:val="Plattetekst"/>
      </w:pPr>
      <w:r>
        <w:t xml:space="preserve">Dat is precies de toon van Mattheüs 24 en Openbaring 13. </w:t>
      </w:r>
      <w:r w:rsidR="00F951B8">
        <w:t>Ook hier zien we</w:t>
      </w:r>
      <w:r>
        <w:t xml:space="preserve"> dat </w:t>
      </w:r>
      <w:r>
        <w:rPr>
          <w:rStyle w:val="Zwaar"/>
        </w:rPr>
        <w:t>profetie vóór de geschiedenis komt</w:t>
      </w:r>
      <w:r>
        <w:t xml:space="preserve"> — een belangrijk </w:t>
      </w:r>
      <w:r w:rsidR="00F951B8">
        <w:t>punt!</w:t>
      </w:r>
      <w:r>
        <w:t>.</w:t>
      </w:r>
    </w:p>
    <w:p w14:paraId="100F4C35" w14:textId="0673D1BD" w:rsidR="004412B2" w:rsidRDefault="002F1065">
      <w:pPr>
        <w:pStyle w:val="Kop2"/>
      </w:pPr>
      <w:r>
        <w:rPr>
          <w:rStyle w:val="Zwaar"/>
        </w:rPr>
        <w:t>6. Het overblijfsel van Israël</w:t>
      </w:r>
    </w:p>
    <w:p w14:paraId="35EB4454" w14:textId="5AB2DDD1" w:rsidR="004412B2" w:rsidRDefault="00F951B8">
      <w:pPr>
        <w:pStyle w:val="Plattetekst"/>
      </w:pPr>
      <w:r>
        <w:t xml:space="preserve">Er is hier spake van </w:t>
      </w:r>
      <w:r w:rsidR="002F1065">
        <w:t xml:space="preserve">het </w:t>
      </w:r>
      <w:r w:rsidR="002F1065">
        <w:rPr>
          <w:rStyle w:val="Zwaar"/>
        </w:rPr>
        <w:t>eeuwige verbond</w:t>
      </w:r>
      <w:r w:rsidR="002F1065">
        <w:t>:</w:t>
      </w:r>
    </w:p>
    <w:p w14:paraId="1DA91166" w14:textId="77777777" w:rsidR="004412B2" w:rsidRDefault="002F1065">
      <w:pPr>
        <w:pStyle w:val="Plattetekst"/>
        <w:numPr>
          <w:ilvl w:val="0"/>
          <w:numId w:val="10"/>
        </w:numPr>
        <w:tabs>
          <w:tab w:val="left" w:pos="709"/>
        </w:tabs>
      </w:pPr>
      <w:r>
        <w:t>Abraham → Isaak → Jakob → Israël</w:t>
      </w:r>
    </w:p>
    <w:p w14:paraId="7A0D4972" w14:textId="77777777" w:rsidR="004412B2" w:rsidRDefault="002F1065">
      <w:pPr>
        <w:pStyle w:val="Plattetekst"/>
        <w:numPr>
          <w:ilvl w:val="0"/>
          <w:numId w:val="10"/>
        </w:numPr>
        <w:tabs>
          <w:tab w:val="left" w:pos="709"/>
        </w:tabs>
      </w:pPr>
      <w:r>
        <w:t>God bewaart een overblijfsel omwille van Zijn Naam</w:t>
      </w:r>
    </w:p>
    <w:p w14:paraId="6AC7A0FC" w14:textId="77777777" w:rsidR="004412B2" w:rsidRDefault="002F1065">
      <w:pPr>
        <w:pStyle w:val="Plattetekst"/>
      </w:pPr>
      <w:r>
        <w:t>Dat is Romeinen 9–11 in een notendop.</w:t>
      </w:r>
    </w:p>
    <w:p w14:paraId="0777C615" w14:textId="1AF48148" w:rsidR="004412B2" w:rsidRDefault="002F1065">
      <w:pPr>
        <w:pStyle w:val="Kop2"/>
      </w:pPr>
      <w:r>
        <w:rPr>
          <w:rStyle w:val="Zwaar"/>
        </w:rPr>
        <w:lastRenderedPageBreak/>
        <w:t>7. Koninkrijkstaal in plaats van systeemtaal</w:t>
      </w:r>
    </w:p>
    <w:p w14:paraId="18F6C1B6" w14:textId="17097857" w:rsidR="004412B2" w:rsidRDefault="00F951B8">
      <w:pPr>
        <w:pStyle w:val="Plattetekst"/>
      </w:pPr>
      <w:r>
        <w:t>We moeten</w:t>
      </w:r>
      <w:r w:rsidR="002F1065">
        <w:t xml:space="preserve"> een scherp onderscheid</w:t>
      </w:r>
      <w:r>
        <w:t xml:space="preserve"> maken</w:t>
      </w:r>
      <w:r w:rsidR="002F1065">
        <w:t>:</w:t>
      </w:r>
    </w:p>
    <w:p w14:paraId="4D7231CB" w14:textId="77777777" w:rsidR="004412B2" w:rsidRDefault="002F1065">
      <w:pPr>
        <w:pStyle w:val="Plattetekst"/>
        <w:numPr>
          <w:ilvl w:val="0"/>
          <w:numId w:val="11"/>
        </w:numPr>
        <w:tabs>
          <w:tab w:val="left" w:pos="709"/>
        </w:tabs>
      </w:pPr>
      <w:r>
        <w:t>Bekering is voor mensen, niet voor systemen</w:t>
      </w:r>
    </w:p>
    <w:p w14:paraId="30ED07F2" w14:textId="77777777" w:rsidR="004412B2" w:rsidRDefault="002F1065">
      <w:pPr>
        <w:pStyle w:val="Plattetekst"/>
        <w:numPr>
          <w:ilvl w:val="0"/>
          <w:numId w:val="11"/>
        </w:numPr>
        <w:tabs>
          <w:tab w:val="left" w:pos="709"/>
        </w:tabs>
      </w:pPr>
      <w:r>
        <w:t>Wedergeboorte is noodzakelijk om het Koninkrijk te zien</w:t>
      </w:r>
    </w:p>
    <w:p w14:paraId="1056A888" w14:textId="77777777" w:rsidR="004412B2" w:rsidRDefault="002F1065">
      <w:pPr>
        <w:pStyle w:val="Plattetekst"/>
        <w:numPr>
          <w:ilvl w:val="0"/>
          <w:numId w:val="11"/>
        </w:numPr>
        <w:tabs>
          <w:tab w:val="left" w:pos="709"/>
        </w:tabs>
      </w:pPr>
      <w:r>
        <w:t>Wie niet wedergeboren is, komt op de weg van het beest</w:t>
      </w:r>
    </w:p>
    <w:p w14:paraId="678C262C" w14:textId="77777777" w:rsidR="004412B2" w:rsidRDefault="002F1065">
      <w:pPr>
        <w:pStyle w:val="Plattetekst"/>
      </w:pPr>
      <w:r>
        <w:t>Dat is Johannes 3 en Kolossenzen 1:13.</w:t>
      </w:r>
    </w:p>
    <w:p w14:paraId="06A14BBE" w14:textId="615A6F14" w:rsidR="004412B2" w:rsidRDefault="002F1065">
      <w:pPr>
        <w:pStyle w:val="Kop2"/>
      </w:pPr>
      <w:r>
        <w:rPr>
          <w:rStyle w:val="Zwaar"/>
        </w:rPr>
        <w:t>8. De zegels, schalen, bazuinen en de vier paarden</w:t>
      </w:r>
    </w:p>
    <w:p w14:paraId="74E35EC2" w14:textId="4AFC4CFA" w:rsidR="004412B2" w:rsidRDefault="0064505E">
      <w:pPr>
        <w:pStyle w:val="Plattetekst"/>
      </w:pPr>
      <w:r>
        <w:t>De</w:t>
      </w:r>
      <w:r w:rsidR="002F1065">
        <w:t xml:space="preserve"> gebeurtenissen in Openbaring</w:t>
      </w:r>
      <w:r w:rsidR="00F951B8">
        <w:t xml:space="preserve"> 6 </w:t>
      </w:r>
      <w:r w:rsidR="002F1065">
        <w:t>in volgorde:</w:t>
      </w:r>
    </w:p>
    <w:p w14:paraId="51B73528" w14:textId="4B0B277F" w:rsidR="004412B2" w:rsidRDefault="002F1065">
      <w:pPr>
        <w:pStyle w:val="Plattetekst"/>
        <w:numPr>
          <w:ilvl w:val="0"/>
          <w:numId w:val="12"/>
        </w:numPr>
        <w:tabs>
          <w:tab w:val="left" w:pos="709"/>
        </w:tabs>
      </w:pPr>
      <w:r>
        <w:t>witte paard → antichrist</w:t>
      </w:r>
      <w:r w:rsidR="00F951B8">
        <w:t xml:space="preserve"> (niet te verwarren met het witte paard uit Openbaring 19)</w:t>
      </w:r>
    </w:p>
    <w:p w14:paraId="7C7F22F5" w14:textId="77777777" w:rsidR="004412B2" w:rsidRDefault="002F1065">
      <w:pPr>
        <w:pStyle w:val="Plattetekst"/>
        <w:numPr>
          <w:ilvl w:val="0"/>
          <w:numId w:val="12"/>
        </w:numPr>
        <w:tabs>
          <w:tab w:val="left" w:pos="709"/>
        </w:tabs>
      </w:pPr>
      <w:r>
        <w:t>daarna de andere paarden</w:t>
      </w:r>
    </w:p>
    <w:p w14:paraId="346D12A2" w14:textId="77777777" w:rsidR="004412B2" w:rsidRDefault="002F1065">
      <w:pPr>
        <w:pStyle w:val="Plattetekst"/>
        <w:numPr>
          <w:ilvl w:val="0"/>
          <w:numId w:val="12"/>
        </w:numPr>
        <w:tabs>
          <w:tab w:val="left" w:pos="709"/>
        </w:tabs>
      </w:pPr>
      <w:r>
        <w:t>daarna de oordelen</w:t>
      </w:r>
    </w:p>
    <w:p w14:paraId="57708D9E" w14:textId="57A893A0" w:rsidR="004412B2" w:rsidRDefault="00F951B8">
      <w:pPr>
        <w:pStyle w:val="Plattetekst"/>
      </w:pPr>
      <w:r>
        <w:t xml:space="preserve">Hiermee staat </w:t>
      </w:r>
      <w:r w:rsidR="002F1065">
        <w:t>de “benauwdheid van Jakob”</w:t>
      </w:r>
      <w:r>
        <w:t xml:space="preserve"> in verband </w:t>
      </w:r>
      <w:r w:rsidR="002F1065">
        <w:t xml:space="preserve"> (Jeremia 30:7).</w:t>
      </w:r>
    </w:p>
    <w:p w14:paraId="13F5CC27" w14:textId="79345629" w:rsidR="004412B2" w:rsidRDefault="002F1065">
      <w:pPr>
        <w:pStyle w:val="Kop2"/>
      </w:pPr>
      <w:r>
        <w:rPr>
          <w:rStyle w:val="Zwaar"/>
        </w:rPr>
        <w:t>9. Hoe bidden in de eindtijd</w:t>
      </w:r>
    </w:p>
    <w:p w14:paraId="57A5C145" w14:textId="4AD7C4ED" w:rsidR="004412B2" w:rsidRDefault="00F951B8">
      <w:pPr>
        <w:pStyle w:val="Plattetekst"/>
      </w:pPr>
      <w:r>
        <w:t>Dit is</w:t>
      </w:r>
      <w:r w:rsidR="002F1065">
        <w:t xml:space="preserve"> een belangrijk punt:</w:t>
      </w:r>
    </w:p>
    <w:p w14:paraId="0CF44A63" w14:textId="77777777" w:rsidR="004412B2" w:rsidRDefault="002F1065">
      <w:pPr>
        <w:pStyle w:val="Plattetekst"/>
        <w:numPr>
          <w:ilvl w:val="0"/>
          <w:numId w:val="13"/>
        </w:numPr>
        <w:tabs>
          <w:tab w:val="left" w:pos="709"/>
        </w:tabs>
      </w:pPr>
      <w:r>
        <w:t xml:space="preserve">Jezus leerde ons bidden: </w:t>
      </w:r>
      <w:r w:rsidRPr="00F951B8">
        <w:rPr>
          <w:b/>
          <w:bCs/>
        </w:rPr>
        <w:t>“Uw Koninkrijk kome”</w:t>
      </w:r>
    </w:p>
    <w:p w14:paraId="12D67509" w14:textId="77777777" w:rsidR="004412B2" w:rsidRDefault="002F1065">
      <w:pPr>
        <w:pStyle w:val="Plattetekst"/>
        <w:numPr>
          <w:ilvl w:val="0"/>
          <w:numId w:val="13"/>
        </w:numPr>
        <w:tabs>
          <w:tab w:val="left" w:pos="709"/>
        </w:tabs>
      </w:pPr>
      <w:r>
        <w:t xml:space="preserve">Niet: “Heer, red Israël”, maar: </w:t>
      </w:r>
      <w:r>
        <w:rPr>
          <w:rStyle w:val="Zwaar"/>
        </w:rPr>
        <w:t>“Heer, laat Uw wil geschieden”</w:t>
      </w:r>
    </w:p>
    <w:p w14:paraId="48548F2B" w14:textId="078C270B" w:rsidR="004412B2" w:rsidRDefault="002F1065">
      <w:pPr>
        <w:pStyle w:val="Plattetekst"/>
        <w:numPr>
          <w:ilvl w:val="0"/>
          <w:numId w:val="13"/>
        </w:numPr>
        <w:tabs>
          <w:tab w:val="left" w:pos="709"/>
        </w:tabs>
      </w:pPr>
      <w:r>
        <w:t xml:space="preserve">Israël is </w:t>
      </w:r>
      <w:r w:rsidR="006F099E">
        <w:t xml:space="preserve">als eersteling </w:t>
      </w:r>
      <w:r>
        <w:t>inbegrepen in dat Koninkrijk</w:t>
      </w:r>
    </w:p>
    <w:p w14:paraId="6F054799" w14:textId="77777777" w:rsidR="004412B2" w:rsidRDefault="002F1065">
      <w:pPr>
        <w:pStyle w:val="Plattetekst"/>
        <w:numPr>
          <w:ilvl w:val="0"/>
          <w:numId w:val="13"/>
        </w:numPr>
        <w:tabs>
          <w:tab w:val="left" w:pos="709"/>
        </w:tabs>
      </w:pPr>
      <w:r>
        <w:t>En allen die Zijn verschijning liefhebben</w:t>
      </w:r>
    </w:p>
    <w:p w14:paraId="3898B6C3" w14:textId="77777777" w:rsidR="004412B2" w:rsidRDefault="002F1065">
      <w:pPr>
        <w:pStyle w:val="Plattetekst"/>
      </w:pPr>
      <w:r>
        <w:t>Dat is een nuchtere, Bijbelse correctie die veel mensen missen.</w:t>
      </w:r>
    </w:p>
    <w:p w14:paraId="22246A0E" w14:textId="77777777" w:rsidR="004412B2" w:rsidRDefault="004412B2"/>
    <w:p w14:paraId="58529842" w14:textId="77777777" w:rsidR="00CB787B" w:rsidRDefault="00CB787B"/>
    <w:p w14:paraId="0FE129D5" w14:textId="0C2E7DE0" w:rsidR="00CB787B" w:rsidRDefault="00CB787B" w:rsidP="00CB787B">
      <w:pPr>
        <w:jc w:val="right"/>
      </w:pPr>
      <w:r>
        <w:rPr>
          <w:noProof/>
        </w:rPr>
        <w:drawing>
          <wp:inline distT="0" distB="0" distL="0" distR="0" wp14:anchorId="29E8B4CC" wp14:editId="04BAC544">
            <wp:extent cx="1333500" cy="876300"/>
            <wp:effectExtent l="0" t="0" r="0" b="0"/>
            <wp:docPr id="4757998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0" cy="876300"/>
                    </a:xfrm>
                    <a:prstGeom prst="rect">
                      <a:avLst/>
                    </a:prstGeom>
                    <a:noFill/>
                    <a:ln>
                      <a:noFill/>
                    </a:ln>
                  </pic:spPr>
                </pic:pic>
              </a:graphicData>
            </a:graphic>
          </wp:inline>
        </w:drawing>
      </w:r>
    </w:p>
    <w:sectPr w:rsidR="00CB787B">
      <w:type w:val="continuous"/>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 w15:restartNumberingAfterBreak="0">
    <w:nsid w:val="00000002"/>
    <w:multiLevelType w:val="multilevel"/>
    <w:tmpl w:val="00000002"/>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9" w15:restartNumberingAfterBreak="0">
    <w:nsid w:val="0000000A"/>
    <w:multiLevelType w:val="multilevel"/>
    <w:tmpl w:val="0000000A"/>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0" w15:restartNumberingAfterBreak="0">
    <w:nsid w:val="0000000B"/>
    <w:multiLevelType w:val="multilevel"/>
    <w:tmpl w:val="0000000B"/>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1" w15:restartNumberingAfterBreak="0">
    <w:nsid w:val="0000000C"/>
    <w:multiLevelType w:val="multilevel"/>
    <w:tmpl w:val="0000000C"/>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2" w15:restartNumberingAfterBreak="0">
    <w:nsid w:val="0000000D"/>
    <w:multiLevelType w:val="multilevel"/>
    <w:tmpl w:val="0000000D"/>
    <w:lvl w:ilvl="0">
      <w:start w:val="1"/>
      <w:numFmt w:val="bullet"/>
      <w:lvlText w:val=""/>
      <w:lvlJc w:val="left"/>
      <w:pPr>
        <w:tabs>
          <w:tab w:val="num" w:pos="709"/>
        </w:tabs>
        <w:ind w:left="709" w:hanging="283"/>
      </w:pPr>
      <w:rPr>
        <w:rFonts w:ascii="Symbol" w:hAnsi="Symbol" w:cs="OpenSymbol"/>
      </w:rPr>
    </w:lvl>
    <w:lvl w:ilvl="1">
      <w:start w:val="1"/>
      <w:numFmt w:val="bullet"/>
      <w:lvlText w:val=""/>
      <w:lvlJc w:val="left"/>
      <w:pPr>
        <w:tabs>
          <w:tab w:val="num" w:pos="1418"/>
        </w:tabs>
        <w:ind w:left="1418" w:hanging="283"/>
      </w:pPr>
      <w:rPr>
        <w:rFonts w:ascii="Symbol" w:hAnsi="Symbol" w:cs="OpenSymbol"/>
      </w:rPr>
    </w:lvl>
    <w:lvl w:ilvl="2">
      <w:start w:val="1"/>
      <w:numFmt w:val="bullet"/>
      <w:lvlText w:val=""/>
      <w:lvlJc w:val="left"/>
      <w:pPr>
        <w:tabs>
          <w:tab w:val="num" w:pos="2127"/>
        </w:tabs>
        <w:ind w:left="2127" w:hanging="283"/>
      </w:pPr>
      <w:rPr>
        <w:rFonts w:ascii="Symbol" w:hAnsi="Symbol" w:cs="OpenSymbol"/>
      </w:rPr>
    </w:lvl>
    <w:lvl w:ilvl="3">
      <w:start w:val="1"/>
      <w:numFmt w:val="bullet"/>
      <w:lvlText w:val=""/>
      <w:lvlJc w:val="left"/>
      <w:pPr>
        <w:tabs>
          <w:tab w:val="num" w:pos="2836"/>
        </w:tabs>
        <w:ind w:left="2836" w:hanging="283"/>
      </w:pPr>
      <w:rPr>
        <w:rFonts w:ascii="Symbol" w:hAnsi="Symbol" w:cs="OpenSymbol"/>
      </w:rPr>
    </w:lvl>
    <w:lvl w:ilvl="4">
      <w:start w:val="1"/>
      <w:numFmt w:val="bullet"/>
      <w:lvlText w:val=""/>
      <w:lvlJc w:val="left"/>
      <w:pPr>
        <w:tabs>
          <w:tab w:val="num" w:pos="3545"/>
        </w:tabs>
        <w:ind w:left="3545" w:hanging="283"/>
      </w:pPr>
      <w:rPr>
        <w:rFonts w:ascii="Symbol" w:hAnsi="Symbol" w:cs="OpenSymbol"/>
      </w:rPr>
    </w:lvl>
    <w:lvl w:ilvl="5">
      <w:start w:val="1"/>
      <w:numFmt w:val="bullet"/>
      <w:lvlText w:val=""/>
      <w:lvlJc w:val="left"/>
      <w:pPr>
        <w:tabs>
          <w:tab w:val="num" w:pos="4254"/>
        </w:tabs>
        <w:ind w:left="4254" w:hanging="283"/>
      </w:pPr>
      <w:rPr>
        <w:rFonts w:ascii="Symbol" w:hAnsi="Symbol" w:cs="OpenSymbol"/>
      </w:rPr>
    </w:lvl>
    <w:lvl w:ilvl="6">
      <w:start w:val="1"/>
      <w:numFmt w:val="bullet"/>
      <w:lvlText w:val=""/>
      <w:lvlJc w:val="left"/>
      <w:pPr>
        <w:tabs>
          <w:tab w:val="num" w:pos="4963"/>
        </w:tabs>
        <w:ind w:left="4963" w:hanging="283"/>
      </w:pPr>
      <w:rPr>
        <w:rFonts w:ascii="Symbol" w:hAnsi="Symbol" w:cs="OpenSymbol"/>
      </w:rPr>
    </w:lvl>
    <w:lvl w:ilvl="7">
      <w:start w:val="1"/>
      <w:numFmt w:val="bullet"/>
      <w:lvlText w:val=""/>
      <w:lvlJc w:val="left"/>
      <w:pPr>
        <w:tabs>
          <w:tab w:val="num" w:pos="5672"/>
        </w:tabs>
        <w:ind w:left="5672" w:hanging="283"/>
      </w:pPr>
      <w:rPr>
        <w:rFonts w:ascii="Symbol" w:hAnsi="Symbol" w:cs="OpenSymbol"/>
      </w:rPr>
    </w:lvl>
    <w:lvl w:ilvl="8">
      <w:start w:val="1"/>
      <w:numFmt w:val="bullet"/>
      <w:lvlText w:val=""/>
      <w:lvlJc w:val="left"/>
      <w:pPr>
        <w:tabs>
          <w:tab w:val="num" w:pos="6381"/>
        </w:tabs>
        <w:ind w:left="6381" w:hanging="283"/>
      </w:pPr>
      <w:rPr>
        <w:rFonts w:ascii="Symbol" w:hAnsi="Symbol" w:cs="OpenSymbol"/>
      </w:rPr>
    </w:lvl>
  </w:abstractNum>
  <w:abstractNum w:abstractNumId="13" w15:restartNumberingAfterBreak="0">
    <w:nsid w:val="0000000E"/>
    <w:multiLevelType w:val="multilevel"/>
    <w:tmpl w:val="00000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893077">
    <w:abstractNumId w:val="0"/>
  </w:num>
  <w:num w:numId="2" w16cid:durableId="340360064">
    <w:abstractNumId w:val="1"/>
  </w:num>
  <w:num w:numId="3" w16cid:durableId="762723422">
    <w:abstractNumId w:val="2"/>
  </w:num>
  <w:num w:numId="4" w16cid:durableId="1415476182">
    <w:abstractNumId w:val="3"/>
  </w:num>
  <w:num w:numId="5" w16cid:durableId="1283265618">
    <w:abstractNumId w:val="4"/>
  </w:num>
  <w:num w:numId="6" w16cid:durableId="476844459">
    <w:abstractNumId w:val="5"/>
  </w:num>
  <w:num w:numId="7" w16cid:durableId="1867212304">
    <w:abstractNumId w:val="6"/>
  </w:num>
  <w:num w:numId="8" w16cid:durableId="1098453388">
    <w:abstractNumId w:val="7"/>
  </w:num>
  <w:num w:numId="9" w16cid:durableId="1698846275">
    <w:abstractNumId w:val="8"/>
  </w:num>
  <w:num w:numId="10" w16cid:durableId="169032242">
    <w:abstractNumId w:val="9"/>
  </w:num>
  <w:num w:numId="11" w16cid:durableId="377240923">
    <w:abstractNumId w:val="10"/>
  </w:num>
  <w:num w:numId="12" w16cid:durableId="1954239482">
    <w:abstractNumId w:val="11"/>
  </w:num>
  <w:num w:numId="13" w16cid:durableId="1012338860">
    <w:abstractNumId w:val="12"/>
  </w:num>
  <w:num w:numId="14" w16cid:durableId="7331183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30"/>
    <w:rsid w:val="000162CA"/>
    <w:rsid w:val="001B7DD4"/>
    <w:rsid w:val="001D0D54"/>
    <w:rsid w:val="002F1065"/>
    <w:rsid w:val="003954F6"/>
    <w:rsid w:val="004412B2"/>
    <w:rsid w:val="00535330"/>
    <w:rsid w:val="0064505E"/>
    <w:rsid w:val="00674D56"/>
    <w:rsid w:val="006F099E"/>
    <w:rsid w:val="00970387"/>
    <w:rsid w:val="009B5594"/>
    <w:rsid w:val="00BF56C1"/>
    <w:rsid w:val="00C20845"/>
    <w:rsid w:val="00CB787B"/>
    <w:rsid w:val="00CC6AE0"/>
    <w:rsid w:val="00E45162"/>
    <w:rsid w:val="00F951B8"/>
    <w:rsid w:val="00FA79A2"/>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561FF8"/>
  <w15:docId w15:val="{7D825985-5A0D-463C-A451-F494B4A15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Liberation Serif" w:eastAsia="NSimSun" w:hAnsi="Liberation Serif" w:cs="Arial"/>
      <w:kern w:val="2"/>
      <w:sz w:val="24"/>
      <w:szCs w:val="24"/>
      <w:lang w:eastAsia="zh-CN" w:bidi="hi-IN"/>
    </w:rPr>
  </w:style>
  <w:style w:type="paragraph" w:styleId="Kop2">
    <w:name w:val="heading 2"/>
    <w:basedOn w:val="Kop"/>
    <w:next w:val="Plattetekst"/>
    <w:qFormat/>
    <w:pPr>
      <w:spacing w:before="200"/>
      <w:outlineLvl w:val="1"/>
    </w:pPr>
    <w:rPr>
      <w:rFonts w:ascii="Liberation Serif" w:eastAsia="NSimSun" w:hAnsi="Liberation Serif"/>
      <w:b/>
      <w:bCs/>
      <w:sz w:val="36"/>
      <w:szCs w:val="36"/>
    </w:rPr>
  </w:style>
  <w:style w:type="paragraph" w:styleId="Kop3">
    <w:name w:val="heading 3"/>
    <w:basedOn w:val="Kop"/>
    <w:next w:val="Plattetekst"/>
    <w:qFormat/>
    <w:pPr>
      <w:spacing w:before="140"/>
      <w:outlineLvl w:val="2"/>
    </w:pPr>
    <w:rPr>
      <w:rFonts w:ascii="Liberation Serif" w:eastAsia="NSimSun" w:hAnsi="Liberation Serif"/>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qFormat/>
    <w:rPr>
      <w:i/>
      <w:iCs/>
    </w:rPr>
  </w:style>
  <w:style w:type="character" w:styleId="Zwaar">
    <w:name w:val="Strong"/>
    <w:qFormat/>
    <w:rPr>
      <w:b/>
      <w:bCs/>
    </w:rPr>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6686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dc:creator>
  <cp:lastModifiedBy>Simonida Dijkhuis-Nijhof</cp:lastModifiedBy>
  <cp:revision>2</cp:revision>
  <cp:lastPrinted>1899-12-31T23:00:00Z</cp:lastPrinted>
  <dcterms:created xsi:type="dcterms:W3CDTF">2026-01-30T20:34:00Z</dcterms:created>
  <dcterms:modified xsi:type="dcterms:W3CDTF">2026-01-30T20:34:00Z</dcterms:modified>
</cp:coreProperties>
</file>